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D14" w:rsidRDefault="00386D14">
      <w:pPr>
        <w:pStyle w:val="ConsPlusTitlePage"/>
      </w:pPr>
      <w:r>
        <w:t xml:space="preserve">Документ предоставлен </w:t>
      </w:r>
      <w:hyperlink r:id="rId5">
        <w:r>
          <w:rPr>
            <w:color w:val="0000FF"/>
          </w:rPr>
          <w:t>КонсультантПлюс</w:t>
        </w:r>
      </w:hyperlink>
      <w:r>
        <w:br/>
      </w:r>
    </w:p>
    <w:p w:rsidR="00386D14" w:rsidRDefault="00386D14">
      <w:pPr>
        <w:pStyle w:val="ConsPlusNormal"/>
        <w:jc w:val="center"/>
        <w:outlineLvl w:val="0"/>
      </w:pPr>
    </w:p>
    <w:p w:rsidR="00386D14" w:rsidRDefault="00386D14">
      <w:pPr>
        <w:pStyle w:val="ConsPlusTitle"/>
        <w:jc w:val="center"/>
      </w:pPr>
      <w:r>
        <w:t>МИНИСТЕРСТВО ФИНАНСОВ РОССИЙСКОЙ ФЕДЕРАЦИИ</w:t>
      </w:r>
    </w:p>
    <w:p w:rsidR="00386D14" w:rsidRDefault="00386D14">
      <w:pPr>
        <w:pStyle w:val="ConsPlusTitle"/>
        <w:jc w:val="center"/>
      </w:pPr>
      <w:r>
        <w:t>N 09-02-09/66304</w:t>
      </w:r>
    </w:p>
    <w:p w:rsidR="00386D14" w:rsidRDefault="00386D14">
      <w:pPr>
        <w:pStyle w:val="ConsPlusTitle"/>
        <w:jc w:val="center"/>
      </w:pPr>
    </w:p>
    <w:p w:rsidR="00386D14" w:rsidRDefault="00386D14">
      <w:pPr>
        <w:pStyle w:val="ConsPlusTitle"/>
        <w:jc w:val="center"/>
      </w:pPr>
      <w:r>
        <w:t>ФЕДЕРАЛЬНОЕ КАЗНАЧЕЙСТВО</w:t>
      </w:r>
    </w:p>
    <w:p w:rsidR="00386D14" w:rsidRDefault="00386D14">
      <w:pPr>
        <w:pStyle w:val="ConsPlusTitle"/>
        <w:jc w:val="center"/>
      </w:pPr>
      <w:r>
        <w:t>N 07-04-05/04-16919</w:t>
      </w:r>
    </w:p>
    <w:p w:rsidR="00386D14" w:rsidRDefault="00386D14">
      <w:pPr>
        <w:pStyle w:val="ConsPlusTitle"/>
        <w:jc w:val="center"/>
      </w:pPr>
    </w:p>
    <w:p w:rsidR="00386D14" w:rsidRDefault="00386D14">
      <w:pPr>
        <w:pStyle w:val="ConsPlusTitle"/>
        <w:jc w:val="center"/>
      </w:pPr>
      <w:r>
        <w:t>ПИСЬМО</w:t>
      </w:r>
    </w:p>
    <w:p w:rsidR="00386D14" w:rsidRDefault="00386D14">
      <w:pPr>
        <w:pStyle w:val="ConsPlusTitle"/>
        <w:jc w:val="center"/>
      </w:pPr>
      <w:r>
        <w:t>от 8 июля 2022 года</w:t>
      </w:r>
    </w:p>
    <w:p w:rsidR="00386D14" w:rsidRDefault="00386D14">
      <w:pPr>
        <w:pStyle w:val="ConsPlusNormal"/>
        <w:ind w:firstLine="540"/>
        <w:jc w:val="both"/>
      </w:pPr>
    </w:p>
    <w:p w:rsidR="00386D14" w:rsidRDefault="00386D14">
      <w:pPr>
        <w:pStyle w:val="ConsPlusNormal"/>
        <w:ind w:firstLine="540"/>
        <w:jc w:val="both"/>
      </w:pPr>
      <w:proofErr w:type="gramStart"/>
      <w:r>
        <w:t xml:space="preserve">Министерство финансов Российской Федерации и Федеральное казначейство в связи с изданием </w:t>
      </w:r>
      <w:hyperlink r:id="rId6">
        <w:r>
          <w:rPr>
            <w:color w:val="0000FF"/>
          </w:rPr>
          <w:t>постановления</w:t>
        </w:r>
      </w:hyperlink>
      <w:r>
        <w:t xml:space="preserve"> Правительства Российской Федерации от 1 июля 2022 г. N 1182 "О порядке перечисления в 2022 году средств, подлежащих казначейскому сопровождению, на расчетные счета, открытые в кредитных организациях" (далее - Постановление N 1182), предусмотренного положениями Федерального закона от 28 мая 2022 г. N 146-ФЗ "О внесении изменений в статью 166.1</w:t>
      </w:r>
      <w:proofErr w:type="gramEnd"/>
      <w:r>
        <w:t xml:space="preserve"> Бюджетного кодекса Российской Федерации и статьи 9 и 10 Федерального закона "О внесении изменений в Бюджетный кодекс Российской Федерации и отдельные законодательные акты Российской Федерации и установлении </w:t>
      </w:r>
      <w:proofErr w:type="gramStart"/>
      <w:r>
        <w:t>особенностей исполнения бюджетов бюджетной системы Российской Федерации</w:t>
      </w:r>
      <w:proofErr w:type="gramEnd"/>
      <w:r>
        <w:t xml:space="preserve"> в 2022 году" (далее - Федеральный закон N 146-ФЗ), сообщают следующее.</w:t>
      </w:r>
    </w:p>
    <w:p w:rsidR="00386D14" w:rsidRDefault="00386D14">
      <w:pPr>
        <w:pStyle w:val="ConsPlusNormal"/>
        <w:spacing w:before="200"/>
        <w:ind w:firstLine="540"/>
        <w:jc w:val="both"/>
      </w:pPr>
      <w:r>
        <w:t>Федеральным законом N 146-ФЗ установлены особенности перечисления в 2022 году сре</w:t>
      </w:r>
      <w:proofErr w:type="gramStart"/>
      <w:r>
        <w:t>дств с л</w:t>
      </w:r>
      <w:proofErr w:type="gramEnd"/>
      <w:r>
        <w:t>ицевых счетов участника казначейского сопровождения, открытых заказчикам по контрактам (договорам) в территориальных органах Федерального казначейства (далее - лицевой счет), на расчетные счета, открытые в кредитных организациях (без открытия лицевого счета в территориальных органах Федерального казначейства):</w:t>
      </w:r>
    </w:p>
    <w:p w:rsidR="00386D14" w:rsidRDefault="00386D14">
      <w:pPr>
        <w:pStyle w:val="ConsPlusNormal"/>
        <w:spacing w:before="200"/>
        <w:ind w:firstLine="540"/>
        <w:jc w:val="both"/>
      </w:pPr>
      <w:proofErr w:type="gramStart"/>
      <w:r>
        <w:t>1) поставщикам по контрактам (договорам), в рамках исполнения государственных (муниципальных) контрактов, контрактов (договоров), заключаемых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(муниципально-частном партнерстве) (далее соответственно - государственный (муниципальный) контракт, контракт учреждения, соглашение (договор), заключаемым в целях приобретения:</w:t>
      </w:r>
      <w:proofErr w:type="gramEnd"/>
    </w:p>
    <w:p w:rsidR="00386D14" w:rsidRDefault="00386D14">
      <w:pPr>
        <w:pStyle w:val="ConsPlusNormal"/>
        <w:spacing w:before="200"/>
        <w:ind w:firstLine="540"/>
        <w:jc w:val="both"/>
      </w:pPr>
      <w:r>
        <w:t xml:space="preserve">товаров - перечисление средств за поставленный товар осуществляется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 установленных </w:t>
      </w:r>
      <w:hyperlink r:id="rId7">
        <w:r>
          <w:rPr>
            <w:color w:val="0000FF"/>
          </w:rPr>
          <w:t>Порядком</w:t>
        </w:r>
      </w:hyperlink>
      <w:r>
        <w:t xml:space="preserve"> N 214н &lt;1&gt;;</w:t>
      </w:r>
    </w:p>
    <w:p w:rsidR="00386D14" w:rsidRDefault="00386D14">
      <w:pPr>
        <w:pStyle w:val="ConsPlusNormal"/>
        <w:spacing w:before="200"/>
        <w:ind w:firstLine="540"/>
        <w:jc w:val="both"/>
      </w:pPr>
      <w:r>
        <w:t>--------------------------------</w:t>
      </w:r>
    </w:p>
    <w:p w:rsidR="00386D14" w:rsidRDefault="00386D14">
      <w:pPr>
        <w:pStyle w:val="ConsPlusNormal"/>
        <w:spacing w:before="200"/>
        <w:ind w:firstLine="540"/>
        <w:jc w:val="both"/>
      </w:pPr>
      <w:r>
        <w:t xml:space="preserve">&lt;1&gt; </w:t>
      </w:r>
      <w:hyperlink r:id="rId8">
        <w:r>
          <w:rPr>
            <w:color w:val="0000FF"/>
          </w:rPr>
          <w:t>Порядок</w:t>
        </w:r>
      </w:hyperlink>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 приказом Министерства финансов Российской Федерации от 17 декабря 2021 г. N 214н (далее - Порядок N 214н).</w:t>
      </w:r>
    </w:p>
    <w:p w:rsidR="00386D14" w:rsidRDefault="00386D14">
      <w:pPr>
        <w:pStyle w:val="ConsPlusNormal"/>
        <w:ind w:firstLine="540"/>
        <w:jc w:val="both"/>
      </w:pPr>
    </w:p>
    <w:p w:rsidR="00386D14" w:rsidRDefault="00386D14">
      <w:pPr>
        <w:pStyle w:val="ConsPlusNormal"/>
        <w:ind w:firstLine="540"/>
        <w:jc w:val="both"/>
      </w:pPr>
      <w:proofErr w:type="gramStart"/>
      <w:r>
        <w:t>строительных материалов и оборудования, затраты на приобретение которых включены в сметную документацию, в рамках исполнения государственного (муниципального) контракта, контракта учреждения, соглашения (договора)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 перечисление в том числе авансовых платежей осуществляется за строительные материалы и (или) оборудование, включенные в перечень строительных материалов и оборудования (далее - Перечень).</w:t>
      </w:r>
      <w:proofErr w:type="gramEnd"/>
    </w:p>
    <w:p w:rsidR="00386D14" w:rsidRDefault="00386D14">
      <w:pPr>
        <w:pStyle w:val="ConsPlusNormal"/>
        <w:spacing w:before="200"/>
        <w:ind w:firstLine="540"/>
        <w:jc w:val="both"/>
      </w:pPr>
      <w:r>
        <w:t>В Перечень включаются наименования строительных материалов и оборудования в соответствии с проектной документацией по государственному (муниципальному) контракту, контракту учреждения, соглашению (договору).</w:t>
      </w:r>
    </w:p>
    <w:p w:rsidR="00386D14" w:rsidRDefault="00386D14">
      <w:pPr>
        <w:pStyle w:val="ConsPlusNormal"/>
        <w:spacing w:before="200"/>
        <w:ind w:firstLine="540"/>
        <w:jc w:val="both"/>
      </w:pPr>
      <w:r>
        <w:t>Перечень утверждается:</w:t>
      </w:r>
    </w:p>
    <w:p w:rsidR="00386D14" w:rsidRDefault="00386D14">
      <w:pPr>
        <w:pStyle w:val="ConsPlusNormal"/>
        <w:spacing w:before="200"/>
        <w:ind w:firstLine="540"/>
        <w:jc w:val="both"/>
      </w:pPr>
      <w:proofErr w:type="gramStart"/>
      <w:r>
        <w:t xml:space="preserve">в рамках государственного (муниципального) контракта, контракта учреждения - </w:t>
      </w:r>
      <w:r>
        <w:lastRenderedPageBreak/>
        <w:t>государственным (муниципальным) заказчиком, заказчиком по контракту учреждения соответственно;</w:t>
      </w:r>
      <w:proofErr w:type="gramEnd"/>
    </w:p>
    <w:p w:rsidR="00386D14" w:rsidRDefault="00386D14">
      <w:pPr>
        <w:pStyle w:val="ConsPlusNormal"/>
        <w:spacing w:before="200"/>
        <w:ind w:firstLine="540"/>
        <w:jc w:val="both"/>
      </w:pPr>
      <w:proofErr w:type="gramStart"/>
      <w:r>
        <w:t>в рамках соглашения (договора) - получателем субсидии (бюджетных инвестиций, взноса в уставный складочный капитал (вклада в имущество) юридических лиц (их дочерних обществ), получателем средств по концессионному соглашению, соглашению о государственно-частном партнерстве (муниципально-частном партнерстве) соответственно (далее - получатель средств).</w:t>
      </w:r>
      <w:proofErr w:type="gramEnd"/>
    </w:p>
    <w:p w:rsidR="00386D14" w:rsidRDefault="00386D14">
      <w:pPr>
        <w:pStyle w:val="ConsPlusNormal"/>
        <w:spacing w:before="200"/>
        <w:ind w:firstLine="540"/>
        <w:jc w:val="both"/>
      </w:pPr>
      <w:r>
        <w:t>При этом</w:t>
      </w:r>
      <w:proofErr w:type="gramStart"/>
      <w:r>
        <w:t>,</w:t>
      </w:r>
      <w:proofErr w:type="gramEnd"/>
      <w:r>
        <w:t xml:space="preserve"> ответственность за соответствие наименований строительных материалов и оборудования, включенных в Перечень, проектной документации несет государственный (муниципальный) заказчик, заказчик по контракту учреждения, получатель средств, утвердивший Перечень.</w:t>
      </w:r>
    </w:p>
    <w:p w:rsidR="00386D14" w:rsidRDefault="00386D14">
      <w:pPr>
        <w:pStyle w:val="ConsPlusNormal"/>
        <w:spacing w:before="200"/>
        <w:ind w:firstLine="540"/>
        <w:jc w:val="both"/>
      </w:pPr>
      <w:r>
        <w:t>Территориальные органы Федерального казначейства при перечислении средств на расчетные счета, открытые в кредитных организациях поставщикам строительных материалов и оборудования, обеспечивают проверку указанных в контрактах (договорах), заключаемых в целях приобретения строительных материалов и оборудования, наименований строительных материалов и оборудования только на наличие наименований в Перечне;</w:t>
      </w:r>
    </w:p>
    <w:p w:rsidR="00386D14" w:rsidRDefault="00386D14">
      <w:pPr>
        <w:pStyle w:val="ConsPlusNormal"/>
        <w:spacing w:before="200"/>
        <w:ind w:firstLine="540"/>
        <w:jc w:val="both"/>
      </w:pPr>
      <w:proofErr w:type="gramStart"/>
      <w:r>
        <w:t xml:space="preserve">2) подрядчикам (исполнителям) по контрактам (договорам), заключаемым в целях выполнения работ (оказания услуг) в рамках исполнения государственных (муниципальных) контрактов, предметом которых является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 перечисление средств осуществляется при представлении заказчиками по таким контрактам (договорам) документов, подтверждающих выполнение работ (оказание услуг), определенных </w:t>
      </w:r>
      <w:hyperlink r:id="rId9">
        <w:r>
          <w:rPr>
            <w:color w:val="0000FF"/>
          </w:rPr>
          <w:t>Порядком</w:t>
        </w:r>
      </w:hyperlink>
      <w:r>
        <w:t xml:space="preserve"> N 214н, а также реестра</w:t>
      </w:r>
      <w:proofErr w:type="gramEnd"/>
      <w:r>
        <w:t xml:space="preserve"> документов &lt;2&gt;.</w:t>
      </w:r>
    </w:p>
    <w:p w:rsidR="00386D14" w:rsidRDefault="00386D14">
      <w:pPr>
        <w:pStyle w:val="ConsPlusNormal"/>
        <w:spacing w:before="200"/>
        <w:ind w:firstLine="540"/>
        <w:jc w:val="both"/>
      </w:pPr>
      <w:r>
        <w:t>--------------------------------</w:t>
      </w:r>
    </w:p>
    <w:p w:rsidR="00386D14" w:rsidRDefault="00386D14">
      <w:pPr>
        <w:pStyle w:val="ConsPlusNormal"/>
        <w:spacing w:before="200"/>
        <w:ind w:firstLine="540"/>
        <w:jc w:val="both"/>
      </w:pPr>
      <w:r>
        <w:t xml:space="preserve">&lt;2&gt; </w:t>
      </w:r>
      <w:hyperlink r:id="rId10">
        <w:r>
          <w:rPr>
            <w:color w:val="0000FF"/>
          </w:rPr>
          <w:t>Реестр</w:t>
        </w:r>
      </w:hyperlink>
      <w:r>
        <w:t xml:space="preserve"> документов, подтверждающих затраты подрядчика (исполнителя) по контракту (договору), заключенному в рамках исполнения государственного (муниципального) контракта, предметом которого является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произведенные в целях выполнения работ (оказания услуг), утвержден Постановлением N 1182.</w:t>
      </w:r>
    </w:p>
    <w:p w:rsidR="00386D14" w:rsidRDefault="00386D14">
      <w:pPr>
        <w:pStyle w:val="ConsPlusNormal"/>
        <w:jc w:val="both"/>
      </w:pPr>
    </w:p>
    <w:p w:rsidR="00386D14" w:rsidRDefault="00386D14">
      <w:pPr>
        <w:pStyle w:val="ConsPlusNormal"/>
        <w:ind w:firstLine="540"/>
        <w:jc w:val="both"/>
      </w:pPr>
      <w:hyperlink r:id="rId11">
        <w:proofErr w:type="gramStart"/>
        <w:r>
          <w:rPr>
            <w:color w:val="0000FF"/>
          </w:rPr>
          <w:t>Реестр</w:t>
        </w:r>
      </w:hyperlink>
      <w:r>
        <w:t xml:space="preserve"> документов, если подрядчик (исполнитель) не привлекает для выполнения работ, оказания услуг иных юридических лиц, индивидуальных предпринимателей, физических лиц - производителей товаров, работ, услуг, формируется с указанием в соответствующих графах данных расчета суммы накладных расходов по контракту (договору) (</w:t>
      </w:r>
      <w:hyperlink r:id="rId12">
        <w:r>
          <w:rPr>
            <w:color w:val="0000FF"/>
          </w:rPr>
          <w:t>приложение N 1</w:t>
        </w:r>
      </w:hyperlink>
      <w:r>
        <w:t xml:space="preserve"> к Порядку N 210н &lt;3&gt;, в части отражения наименования формы, даты ее формирования и суммы (без представления подрядчиком (исполнителем) в</w:t>
      </w:r>
      <w:proofErr w:type="gramEnd"/>
      <w:r>
        <w:t xml:space="preserve"> территориальный орган Федерального казначейства указанного расчета накладных расходов).</w:t>
      </w:r>
    </w:p>
    <w:p w:rsidR="00386D14" w:rsidRDefault="00386D14">
      <w:pPr>
        <w:pStyle w:val="ConsPlusNormal"/>
        <w:spacing w:before="200"/>
        <w:ind w:firstLine="540"/>
        <w:jc w:val="both"/>
      </w:pPr>
      <w:r>
        <w:t>--------------------------------</w:t>
      </w:r>
    </w:p>
    <w:p w:rsidR="00386D14" w:rsidRDefault="00386D14">
      <w:pPr>
        <w:pStyle w:val="ConsPlusNormal"/>
        <w:spacing w:before="200"/>
        <w:ind w:firstLine="540"/>
        <w:jc w:val="both"/>
      </w:pPr>
      <w:r>
        <w:t xml:space="preserve">&lt;3&gt; </w:t>
      </w:r>
      <w:hyperlink r:id="rId13">
        <w:r>
          <w:rPr>
            <w:color w:val="0000FF"/>
          </w:rPr>
          <w:t>Порядок</w:t>
        </w:r>
      </w:hyperlink>
      <w: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утвержденному приказом Министерства финансов Российской Федерации от 10 декабря 2021 г. N 210н (далее - Порядок N 210н).</w:t>
      </w:r>
    </w:p>
    <w:p w:rsidR="00386D14" w:rsidRDefault="00386D14">
      <w:pPr>
        <w:pStyle w:val="ConsPlusNormal"/>
        <w:ind w:firstLine="540"/>
        <w:jc w:val="both"/>
      </w:pPr>
    </w:p>
    <w:p w:rsidR="00386D14" w:rsidRDefault="00386D14">
      <w:pPr>
        <w:pStyle w:val="ConsPlusNormal"/>
        <w:ind w:firstLine="540"/>
        <w:jc w:val="both"/>
      </w:pPr>
      <w:r>
        <w:t xml:space="preserve">Если подрядчик (исполнитель) привлекает для выполнения работ, оказания услуг иных юридических лиц, индивидуальных предпринимателей, физических лиц - производителей товаров, работ, услуг, то в реестре документов указываются реквизиты документов, подтверждающих возникновение обязательств подрядчика (исполнителя), установленных </w:t>
      </w:r>
      <w:hyperlink r:id="rId14">
        <w:r>
          <w:rPr>
            <w:color w:val="0000FF"/>
          </w:rPr>
          <w:t>Порядком</w:t>
        </w:r>
      </w:hyperlink>
      <w:r>
        <w:t xml:space="preserve"> N 214н.</w:t>
      </w:r>
    </w:p>
    <w:p w:rsidR="00386D14" w:rsidRDefault="00386D14">
      <w:pPr>
        <w:pStyle w:val="ConsPlusNormal"/>
        <w:spacing w:before="200"/>
        <w:ind w:firstLine="540"/>
        <w:jc w:val="both"/>
      </w:pPr>
      <w:r>
        <w:t>Федеральным законом N 146-ФЗ предусмотрена возможность установления аналогичных особенностей законом субъекта Российской Федерации (муниципальным правовым актом представительного органа местного самоуправления) в отношении средств, подлежащих казначейскому сопровождению, предоставляемых из бюджета субъекта Российской Федерации (местного бюджета).</w:t>
      </w:r>
    </w:p>
    <w:p w:rsidR="00386D14" w:rsidRDefault="00386D14">
      <w:pPr>
        <w:pStyle w:val="ConsPlusNormal"/>
        <w:spacing w:before="200"/>
        <w:ind w:firstLine="540"/>
        <w:jc w:val="both"/>
      </w:pPr>
      <w:r>
        <w:t xml:space="preserve">Министерство финансов Российской Федерации и Федеральное казначейство считают </w:t>
      </w:r>
      <w:r>
        <w:lastRenderedPageBreak/>
        <w:t xml:space="preserve">возможным применять предусмотренные Федеральным законом N 146-ФЗ положения, в том числе при исполнении контрактов (договоров), заключенных до вступления в силу Федерального </w:t>
      </w:r>
      <w:hyperlink r:id="rId15">
        <w:r>
          <w:rPr>
            <w:color w:val="0000FF"/>
          </w:rPr>
          <w:t>закона</w:t>
        </w:r>
      </w:hyperlink>
      <w:r>
        <w:t xml:space="preserve"> N 146-ФЗ.</w:t>
      </w:r>
    </w:p>
    <w:p w:rsidR="00386D14" w:rsidRDefault="00386D14">
      <w:pPr>
        <w:pStyle w:val="ConsPlusNormal"/>
        <w:spacing w:before="200"/>
        <w:ind w:firstLine="540"/>
        <w:jc w:val="both"/>
      </w:pPr>
      <w:r>
        <w:t>Соответствующие изменения (о порядке оплаты за поставленные товары, выполненные работы, оказанные услуги, перечислении авансовых платежей за строительные материалы и оборудование) подлежат включению в условия:</w:t>
      </w:r>
    </w:p>
    <w:p w:rsidR="00386D14" w:rsidRDefault="00386D14">
      <w:pPr>
        <w:pStyle w:val="ConsPlusNormal"/>
        <w:spacing w:before="200"/>
        <w:ind w:firstLine="540"/>
        <w:jc w:val="both"/>
      </w:pPr>
      <w:proofErr w:type="gramStart"/>
      <w:r>
        <w:t xml:space="preserve">государственных (муниципальных) контрактов по соглашению сторон на основании </w:t>
      </w:r>
      <w:hyperlink r:id="rId16">
        <w:r>
          <w:rPr>
            <w:color w:val="0000FF"/>
          </w:rPr>
          <w:t>части 65.1 статьи 112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наличие которого территориальными органами Федерального казначейства не проверяется;</w:t>
      </w:r>
      <w:proofErr w:type="gramEnd"/>
    </w:p>
    <w:p w:rsidR="00386D14" w:rsidRDefault="00386D14">
      <w:pPr>
        <w:pStyle w:val="ConsPlusNormal"/>
        <w:spacing w:before="200"/>
        <w:ind w:firstLine="540"/>
        <w:jc w:val="both"/>
      </w:pPr>
      <w:r>
        <w:t>контрактов (договоров) по соглашению сторон в соответствии с гражданским законодательством Российской Федерации.</w:t>
      </w:r>
    </w:p>
    <w:p w:rsidR="00386D14" w:rsidRDefault="00386D14">
      <w:pPr>
        <w:pStyle w:val="ConsPlusNormal"/>
        <w:spacing w:before="200"/>
        <w:ind w:firstLine="540"/>
        <w:jc w:val="both"/>
      </w:pPr>
      <w:proofErr w:type="gramStart"/>
      <w:r>
        <w:t>В случае если заказчиками по контрактам (договорам) ранее осуществлено перечисление средств на лицевые счета поставщиков (подрядчиков, исполнителей) по контрактам (договорам), перечисление средств на расчетные счета, открытые поставщикам (подрядчикам, исполнителям) по контрактам (договорам) в кредитных организациях, осуществляется:</w:t>
      </w:r>
      <w:proofErr w:type="gramEnd"/>
    </w:p>
    <w:p w:rsidR="00386D14" w:rsidRDefault="00386D14">
      <w:pPr>
        <w:pStyle w:val="ConsPlusNormal"/>
        <w:spacing w:before="200"/>
        <w:ind w:firstLine="540"/>
        <w:jc w:val="both"/>
      </w:pPr>
      <w:r>
        <w:t xml:space="preserve">с лицевых счетов поставщиков (подрядчиков, исполнителей) - в порядке, аналогичном порядку, установленному </w:t>
      </w:r>
      <w:hyperlink r:id="rId17">
        <w:r>
          <w:rPr>
            <w:color w:val="0000FF"/>
          </w:rPr>
          <w:t>Постановлением</w:t>
        </w:r>
      </w:hyperlink>
      <w:r>
        <w:t xml:space="preserve"> N 1182;</w:t>
      </w:r>
    </w:p>
    <w:p w:rsidR="00386D14" w:rsidRDefault="00386D14">
      <w:pPr>
        <w:pStyle w:val="ConsPlusNormal"/>
        <w:spacing w:before="200"/>
        <w:ind w:firstLine="540"/>
        <w:jc w:val="both"/>
      </w:pPr>
      <w:r>
        <w:t>с лицевых счетов заказчиков по контрактам (договорам) - с учетом перечислений, ранее осуществленных на лицевые счета поставщиков (подрядчиков, исполнителей).</w:t>
      </w:r>
    </w:p>
    <w:p w:rsidR="00386D14" w:rsidRDefault="00386D14">
      <w:pPr>
        <w:pStyle w:val="ConsPlusNormal"/>
      </w:pPr>
    </w:p>
    <w:p w:rsidR="00386D14" w:rsidRDefault="00386D14">
      <w:pPr>
        <w:pStyle w:val="ConsPlusNormal"/>
        <w:jc w:val="right"/>
      </w:pPr>
      <w:r>
        <w:t>Заместитель Министра финансов</w:t>
      </w:r>
    </w:p>
    <w:p w:rsidR="00386D14" w:rsidRDefault="00386D14">
      <w:pPr>
        <w:pStyle w:val="ConsPlusNormal"/>
        <w:jc w:val="right"/>
      </w:pPr>
      <w:r>
        <w:t>Российской Федерации</w:t>
      </w:r>
    </w:p>
    <w:p w:rsidR="00386D14" w:rsidRDefault="00386D14">
      <w:pPr>
        <w:pStyle w:val="ConsPlusNormal"/>
        <w:jc w:val="right"/>
      </w:pPr>
      <w:r>
        <w:t>А.М.ЛАВРОВ</w:t>
      </w:r>
    </w:p>
    <w:p w:rsidR="00386D14" w:rsidRDefault="00386D14">
      <w:pPr>
        <w:pStyle w:val="ConsPlusNormal"/>
        <w:jc w:val="right"/>
      </w:pPr>
    </w:p>
    <w:p w:rsidR="00386D14" w:rsidRDefault="00386D14">
      <w:pPr>
        <w:pStyle w:val="ConsPlusNormal"/>
        <w:jc w:val="right"/>
      </w:pPr>
      <w:r>
        <w:t>Руководитель Федерального казначейства</w:t>
      </w:r>
    </w:p>
    <w:p w:rsidR="00386D14" w:rsidRDefault="00386D14">
      <w:pPr>
        <w:pStyle w:val="ConsPlusNormal"/>
        <w:jc w:val="right"/>
      </w:pPr>
      <w:r>
        <w:t>Р.Е.АРТЮХИН</w:t>
      </w:r>
    </w:p>
    <w:p w:rsidR="00386D14" w:rsidRDefault="00386D14">
      <w:pPr>
        <w:pStyle w:val="ConsPlusNormal"/>
        <w:jc w:val="both"/>
      </w:pPr>
    </w:p>
    <w:p w:rsidR="00386D14" w:rsidRDefault="00386D14">
      <w:pPr>
        <w:pStyle w:val="ConsPlusNormal"/>
        <w:jc w:val="both"/>
      </w:pPr>
    </w:p>
    <w:p w:rsidR="00386D14" w:rsidRDefault="00386D14">
      <w:pPr>
        <w:pStyle w:val="ConsPlusNormal"/>
        <w:pBdr>
          <w:bottom w:val="single" w:sz="6" w:space="0" w:color="auto"/>
        </w:pBdr>
        <w:spacing w:before="100" w:after="100"/>
        <w:jc w:val="both"/>
        <w:rPr>
          <w:sz w:val="2"/>
          <w:szCs w:val="2"/>
        </w:rPr>
      </w:pPr>
    </w:p>
    <w:p w:rsidR="00BE707F" w:rsidRDefault="00BE707F">
      <w:bookmarkStart w:id="0" w:name="_GoBack"/>
      <w:bookmarkEnd w:id="0"/>
    </w:p>
    <w:sectPr w:rsidR="00BE707F" w:rsidSect="004107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14"/>
    <w:rsid w:val="00386D14"/>
    <w:rsid w:val="00BE7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6D14"/>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86D1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86D1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6D14"/>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86D1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86D1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89492193283F4BEFD9A4029B3CBE2294094623AE6EA5BC20E2BB343126B3B21E8F31076DCAEC8A1A19DA831755E09C8E1E6857E9B96A36F568M" TargetMode="External"/><Relationship Id="rId13" Type="http://schemas.openxmlformats.org/officeDocument/2006/relationships/hyperlink" Target="consultantplus://offline/ref=1589492193283F4BEFD9A4029B3CBE2294084523A968A5BC20E2BB343126B3B21E8F31076DCAEC8A1B19DA831755E09C8E1E6857E9B96A36F568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589492193283F4BEFD9A4029B3CBE2294094623AE6EA5BC20E2BB343126B3B21E8F31076DCAEC8A1A19DA831755E09C8E1E6857E9B96A36F568M" TargetMode="External"/><Relationship Id="rId12" Type="http://schemas.openxmlformats.org/officeDocument/2006/relationships/hyperlink" Target="consultantplus://offline/ref=1589492193283F4BEFD9A4029B3CBE2294084523A968A5BC20E2BB343126B3B21E8F31076DCAEC8E1F19DA831755E09C8E1E6857E9B96A36F568M" TargetMode="External"/><Relationship Id="rId17" Type="http://schemas.openxmlformats.org/officeDocument/2006/relationships/hyperlink" Target="consultantplus://offline/ref=1589492193283F4BEFD9A4029B3CBE22940A402AA46FA5BC20E2BB343126B3B21E8F31076DCAEC8B1E19DA831755E09C8E1E6857E9B96A36F568M" TargetMode="External"/><Relationship Id="rId2" Type="http://schemas.microsoft.com/office/2007/relationships/stylesWithEffects" Target="stylesWithEffects.xml"/><Relationship Id="rId16" Type="http://schemas.openxmlformats.org/officeDocument/2006/relationships/hyperlink" Target="consultantplus://offline/ref=1589492193283F4BEFD9A4029B3CBE22940A4027AF6FA5BC20E2BB343126B3B21E8F31076FCAEC831046DF96060DEF9F91006F4EF5BB68F366M" TargetMode="External"/><Relationship Id="rId1" Type="http://schemas.openxmlformats.org/officeDocument/2006/relationships/styles" Target="styles.xml"/><Relationship Id="rId6" Type="http://schemas.openxmlformats.org/officeDocument/2006/relationships/hyperlink" Target="consultantplus://offline/ref=1589492193283F4BEFD9A4029B3CBE22940A402AA46FA5BC20E2BB343126B3B21E8F31076DCAEC8B1E19DA831755E09C8E1E6857E9B96A36F568M" TargetMode="External"/><Relationship Id="rId11" Type="http://schemas.openxmlformats.org/officeDocument/2006/relationships/hyperlink" Target="consultantplus://offline/ref=1589492193283F4BEFD9A4029B3CBE22940A402AA46FA5BC20E2BB343126B3B21E8F31076DCAEC891A19DA831755E09C8E1E6857E9B96A36F568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1589492193283F4BEFD9A4029B3CBE229409472AA862A5BC20E2BB343126B3B21E8F31076DCAEC881319DA831755E09C8E1E6857E9B96A36F568M" TargetMode="External"/><Relationship Id="rId10" Type="http://schemas.openxmlformats.org/officeDocument/2006/relationships/hyperlink" Target="consultantplus://offline/ref=1589492193283F4BEFD9A4029B3CBE22940A402AA46FA5BC20E2BB343126B3B21E8F31076DCAEC891A19DA831755E09C8E1E6857E9B96A36F568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589492193283F4BEFD9A4029B3CBE2294094623AE6EA5BC20E2BB343126B3B21E8F31076DCAEC8A1A19DA831755E09C8E1E6857E9B96A36F568M" TargetMode="External"/><Relationship Id="rId14" Type="http://schemas.openxmlformats.org/officeDocument/2006/relationships/hyperlink" Target="consultantplus://offline/ref=1589492193283F4BEFD9A4029B3CBE2294094623AE6EA5BC20E2BB343126B3B21E8F31076DCAEC8A1A19DA831755E09C8E1E6857E9B96A36F56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1654</Words>
  <Characters>9434</Characters>
  <Application>Microsoft Office Word</Application>
  <DocSecurity>0</DocSecurity>
  <Lines>78</Lines>
  <Paragraphs>22</Paragraphs>
  <ScaleCrop>false</ScaleCrop>
  <Company/>
  <LinksUpToDate>false</LinksUpToDate>
  <CharactersWithSpaces>11066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2022-07-21T12:58:00Z</dcterms:created>
  <dcterms:modified xsi:type="dcterms:W3CDTF">2022-07-21T12:58:00Z</dcterms:modified>
</cp:coreProperties>
</file>